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Bookman Old Style" w:hAnsi="Bookman Old Style"/>
          <w:b/>
          <w:sz w:val="28"/>
          <w:szCs w:val="28"/>
        </w:rPr>
      </w:pPr>
    </w:p>
    <w:p/>
    <w:p>
      <w:r>
        <w:rPr>
          <w:rFonts w:ascii="Bookman Old Style" w:hAnsi="Bookman Old Style"/>
          <w:b/>
          <w:sz w:val="28"/>
          <w:szCs w:val="28"/>
        </w:rPr>
        <w:drawing>
          <wp:anchor distT="0" distB="0" distL="0" distR="0" simplePos="0" relativeHeight="251658240" behindDoc="1" locked="0" layoutInCell="1" allowOverlap="1">
            <wp:simplePos x="0" y="0"/>
            <wp:positionH relativeFrom="column">
              <wp:posOffset>2571115</wp:posOffset>
            </wp:positionH>
            <wp:positionV relativeFrom="paragraph">
              <wp:posOffset>34290</wp:posOffset>
            </wp:positionV>
            <wp:extent cx="906780" cy="866775"/>
            <wp:effectExtent l="0" t="0" r="7620" b="952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4"/>
                    <a:srcRect/>
                    <a:stretch>
                      <a:fillRect/>
                    </a:stretch>
                  </pic:blipFill>
                  <pic:spPr>
                    <a:xfrm>
                      <a:off x="0" y="0"/>
                      <a:ext cx="906780" cy="866775"/>
                    </a:xfrm>
                    <a:prstGeom prst="rect">
                      <a:avLst/>
                    </a:prstGeom>
                    <a:noFill/>
                    <a:ln w="9525">
                      <a:noFill/>
                      <a:miter lim="800000"/>
                      <a:headEnd/>
                      <a:tailEnd/>
                    </a:ln>
                  </pic:spPr>
                </pic:pic>
              </a:graphicData>
            </a:graphic>
          </wp:anchor>
        </w:drawing>
      </w:r>
    </w:p>
    <w:p/>
    <w:p/>
    <w:p>
      <w:bookmarkStart w:id="0" w:name="_GoBack"/>
      <w:bookmarkEnd w:id="0"/>
    </w:p>
    <w:p>
      <w:pPr>
        <w:pStyle w:val="2"/>
        <w:jc w:val="center"/>
        <w:rPr>
          <w:rFonts w:ascii="Bookman Old Style" w:hAnsi="Bookman Old Style"/>
          <w:b/>
          <w:sz w:val="28"/>
          <w:szCs w:val="28"/>
        </w:rPr>
      </w:pPr>
    </w:p>
    <w:p>
      <w:pPr>
        <w:pStyle w:val="2"/>
        <w:rPr>
          <w:rFonts w:ascii="Bookman Old Style" w:hAnsi="Bookman Old Style"/>
          <w:b/>
          <w:sz w:val="28"/>
          <w:szCs w:val="28"/>
        </w:rPr>
      </w:pPr>
    </w:p>
    <w:p>
      <w:pPr>
        <w:pStyle w:val="2"/>
        <w:jc w:val="center"/>
        <w:rPr>
          <w:b/>
          <w:bCs/>
        </w:rPr>
      </w:pPr>
      <w:r>
        <w:rPr>
          <w:rFonts w:ascii="Bookman Old Style" w:hAnsi="Bookman Old Style"/>
          <w:b/>
          <w:sz w:val="28"/>
          <w:szCs w:val="28"/>
        </w:rPr>
        <w:t>LURAH DESA BANGUNJIWO</w:t>
      </w:r>
    </w:p>
    <w:p>
      <w:pPr>
        <w:jc w:val="center"/>
        <w:rPr>
          <w:rFonts w:ascii="Bookman Old Style" w:hAnsi="Bookman Old Style"/>
          <w:b/>
          <w:sz w:val="24"/>
          <w:szCs w:val="24"/>
        </w:rPr>
      </w:pPr>
      <w:r>
        <w:rPr>
          <w:rFonts w:ascii="Bookman Old Style" w:hAnsi="Bookman Old Style"/>
          <w:b/>
          <w:sz w:val="24"/>
          <w:szCs w:val="24"/>
        </w:rPr>
        <w:t>KECAMATAN KASIHAN, KABUPATEN BANTUL</w:t>
      </w:r>
    </w:p>
    <w:p>
      <w:pPr>
        <w:jc w:val="cente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KEPUTUSAN LURAH DESA BANGUNJIWO</w:t>
      </w:r>
    </w:p>
    <w:p>
      <w:pPr>
        <w:jc w:val="center"/>
        <w:rPr>
          <w:rFonts w:ascii="Bookman Old Style" w:hAnsi="Bookman Old Style"/>
          <w:b/>
          <w:bCs/>
          <w:sz w:val="4"/>
          <w:szCs w:val="4"/>
        </w:rPr>
      </w:pPr>
    </w:p>
    <w:p>
      <w:pPr>
        <w:jc w:val="center"/>
        <w:rPr>
          <w:rFonts w:ascii="Bookman Old Style" w:hAnsi="Bookman Old Style"/>
          <w:b/>
          <w:bCs/>
          <w:sz w:val="24"/>
          <w:szCs w:val="24"/>
        </w:rPr>
      </w:pPr>
      <w:r>
        <w:rPr>
          <w:rFonts w:ascii="Bookman Old Style" w:hAnsi="Bookman Old Style"/>
          <w:b/>
          <w:bCs/>
          <w:sz w:val="24"/>
          <w:szCs w:val="24"/>
        </w:rPr>
        <w:t>NOMOR  5  TAHUN  2020</w:t>
      </w:r>
    </w:p>
    <w:p>
      <w:pPr>
        <w:jc w:val="center"/>
        <w:rPr>
          <w:rFonts w:ascii="Bookman Old Style" w:hAnsi="Bookman Old Style"/>
          <w:b/>
          <w:bCs/>
          <w:sz w:val="10"/>
          <w:szCs w:val="10"/>
        </w:rPr>
      </w:pPr>
    </w:p>
    <w:p>
      <w:pPr>
        <w:jc w:val="center"/>
        <w:rPr>
          <w:rFonts w:ascii="Bookman Old Style" w:hAnsi="Bookman Old Style"/>
          <w:b/>
          <w:bCs/>
          <w:sz w:val="4"/>
          <w:szCs w:val="4"/>
        </w:rPr>
      </w:pPr>
    </w:p>
    <w:p>
      <w:pPr>
        <w:pStyle w:val="3"/>
        <w:rPr>
          <w:rFonts w:ascii="Bookman Old Style" w:hAnsi="Bookman Old Style"/>
          <w:b/>
          <w:bCs/>
        </w:rPr>
      </w:pPr>
      <w:r>
        <w:rPr>
          <w:rFonts w:ascii="Bookman Old Style" w:hAnsi="Bookman Old Style"/>
          <w:b/>
          <w:bCs/>
        </w:rPr>
        <w:t>TENTANG</w:t>
      </w:r>
    </w:p>
    <w:p>
      <w:pPr>
        <w:rPr>
          <w:rFonts w:ascii="Bookman Old Style" w:hAnsi="Bookman Old Style"/>
          <w:sz w:val="10"/>
          <w:szCs w:val="10"/>
        </w:rPr>
      </w:pPr>
    </w:p>
    <w:p>
      <w:pPr>
        <w:jc w:val="center"/>
        <w:rPr>
          <w:rFonts w:ascii="Bookman Old Style" w:hAnsi="Bookman Old Style"/>
          <w:b/>
          <w:sz w:val="24"/>
          <w:szCs w:val="24"/>
        </w:rPr>
      </w:pPr>
      <w:r>
        <w:rPr>
          <w:rFonts w:ascii="Bookman Old Style" w:hAnsi="Bookman Old Style"/>
          <w:b/>
          <w:sz w:val="24"/>
          <w:szCs w:val="24"/>
        </w:rPr>
        <w:t xml:space="preserve">PENUNJUKAN PETUGAS ADMINISTRASI KEPENDUDUKAN </w:t>
      </w:r>
    </w:p>
    <w:p>
      <w:pPr>
        <w:jc w:val="center"/>
        <w:rPr>
          <w:rFonts w:ascii="Bookman Old Style" w:hAnsi="Bookman Old Style"/>
          <w:b/>
          <w:bCs/>
          <w:sz w:val="24"/>
          <w:szCs w:val="24"/>
          <w:lang w:val="da-DK"/>
        </w:rPr>
      </w:pPr>
      <w:r>
        <w:rPr>
          <w:rFonts w:ascii="Bookman Old Style" w:hAnsi="Bookman Old Style"/>
          <w:b/>
          <w:bCs/>
          <w:sz w:val="24"/>
          <w:szCs w:val="24"/>
          <w:lang w:val="da-DK"/>
        </w:rPr>
        <w:t>DESA BANGUNJIWO KECAMATAN KASIHAN KABUPATEN BANTUL</w:t>
      </w:r>
    </w:p>
    <w:p>
      <w:pPr>
        <w:jc w:val="center"/>
        <w:rPr>
          <w:rFonts w:ascii="Bookman Old Style" w:hAnsi="Bookman Old Style"/>
          <w:b/>
          <w:bCs/>
          <w:sz w:val="24"/>
          <w:szCs w:val="24"/>
          <w:lang w:val="da-DK"/>
        </w:rPr>
      </w:pPr>
      <w:r>
        <w:rPr>
          <w:rFonts w:ascii="Bookman Old Style" w:hAnsi="Bookman Old Style"/>
          <w:b/>
          <w:bCs/>
          <w:sz w:val="24"/>
          <w:szCs w:val="24"/>
          <w:lang w:val="da-DK"/>
        </w:rPr>
        <w:t>TAHUN ANGGARAN 2020</w:t>
      </w:r>
    </w:p>
    <w:p>
      <w:pPr>
        <w:jc w:val="both"/>
        <w:rPr>
          <w:rFonts w:ascii="Bookman Old Style" w:hAnsi="Bookman Old Style"/>
          <w:b/>
          <w:bCs/>
          <w:sz w:val="10"/>
          <w:szCs w:val="10"/>
          <w:lang w:val="da-DK"/>
        </w:rPr>
      </w:pPr>
    </w:p>
    <w:p>
      <w:pPr>
        <w:jc w:val="both"/>
        <w:rPr>
          <w:rFonts w:ascii="Bookman Old Style" w:hAnsi="Bookman Old Style"/>
          <w:sz w:val="10"/>
          <w:szCs w:val="10"/>
          <w:lang w:val="da-DK"/>
        </w:rPr>
      </w:pPr>
    </w:p>
    <w:p>
      <w:pPr>
        <w:pStyle w:val="3"/>
        <w:rPr>
          <w:rFonts w:ascii="Bookman Old Style" w:hAnsi="Bookman Old Style"/>
          <w:b/>
        </w:rPr>
      </w:pPr>
      <w:r>
        <w:rPr>
          <w:rFonts w:ascii="Bookman Old Style" w:hAnsi="Bookman Old Style"/>
          <w:b/>
        </w:rPr>
        <w:t>LURAH  DESA  BANGUNJIWO,</w:t>
      </w:r>
    </w:p>
    <w:p>
      <w:pPr>
        <w:rPr>
          <w:rFonts w:ascii="Bookman Old Style" w:hAnsi="Bookman Old Style"/>
          <w:sz w:val="10"/>
          <w:szCs w:val="10"/>
        </w:rPr>
      </w:pPr>
    </w:p>
    <w:p>
      <w:pPr>
        <w:pStyle w:val="4"/>
        <w:tabs>
          <w:tab w:val="left" w:pos="1800"/>
          <w:tab w:val="left" w:pos="2160"/>
        </w:tabs>
        <w:ind w:left="2520" w:hanging="2520"/>
        <w:jc w:val="both"/>
        <w:rPr>
          <w:rFonts w:ascii="Bookman Old Style" w:hAnsi="Bookman Old Style"/>
        </w:rPr>
      </w:pPr>
      <w:r>
        <w:rPr>
          <w:rFonts w:ascii="Bookman Old Style" w:hAnsi="Bookman Old Style"/>
          <w:b/>
        </w:rPr>
        <w:t>Menimbang</w:t>
      </w:r>
      <w:r>
        <w:rPr>
          <w:rFonts w:ascii="Bookman Old Style" w:hAnsi="Bookman Old Style"/>
        </w:rPr>
        <w:t xml:space="preserve">  </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 xml:space="preserve">a. </w:t>
      </w:r>
      <w:r>
        <w:rPr>
          <w:rFonts w:ascii="Bookman Old Style" w:hAnsi="Bookman Old Style"/>
        </w:rPr>
        <w:tab/>
      </w:r>
      <w:r>
        <w:rPr>
          <w:rFonts w:ascii="Bookman Old Style" w:hAnsi="Bookman Old Style"/>
        </w:rPr>
        <w:t>bahwa agar dapat terwujudnya pelayanan Administrasi Kependudukan bagi masyarakat yang  cepat dan lancar;</w:t>
      </w:r>
    </w:p>
    <w:p>
      <w:pPr>
        <w:pStyle w:val="4"/>
        <w:tabs>
          <w:tab w:val="left" w:pos="1800"/>
        </w:tabs>
        <w:jc w:val="both"/>
        <w:rPr>
          <w:rFonts w:ascii="Bookman Old Style" w:hAnsi="Bookman Old Style"/>
          <w:sz w:val="10"/>
          <w:szCs w:val="10"/>
          <w:lang w:val="da-DK"/>
        </w:rPr>
      </w:pPr>
    </w:p>
    <w:p>
      <w:pPr>
        <w:pStyle w:val="4"/>
        <w:numPr>
          <w:ilvl w:val="0"/>
          <w:numId w:val="1"/>
        </w:numPr>
        <w:tabs>
          <w:tab w:val="left" w:pos="1800"/>
        </w:tabs>
        <w:ind w:left="2520"/>
        <w:jc w:val="both"/>
        <w:rPr>
          <w:rFonts w:ascii="Bookman Old Style" w:hAnsi="Bookman Old Style"/>
          <w:lang w:val="da-DK"/>
        </w:rPr>
      </w:pPr>
      <w:r>
        <w:rPr>
          <w:rFonts w:ascii="Bookman Old Style" w:hAnsi="Bookman Old Style"/>
          <w:lang w:val="da-DK"/>
        </w:rPr>
        <w:t>bahwa berdasarkan pertimbangan sebagai dimaksud huruf a, perlu menetapkan Keputusan Lurah Desa Bangunjiwo tentang Penunjukan Petugas Administrasi Kependudukan Desa Bangunjiwo Kecamatan Kasihan Kabupaten Bantul Tahun 2020;</w:t>
      </w: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tabs>
          <w:tab w:val="left" w:pos="1800"/>
          <w:tab w:val="left" w:pos="2160"/>
          <w:tab w:val="left" w:pos="2520"/>
        </w:tabs>
        <w:ind w:left="2520" w:hanging="2520"/>
        <w:jc w:val="both"/>
        <w:rPr>
          <w:rFonts w:ascii="Bookman Old Style" w:hAnsi="Bookman Old Style"/>
          <w:sz w:val="24"/>
          <w:szCs w:val="24"/>
        </w:rPr>
      </w:pPr>
      <w:r>
        <w:rPr>
          <w:rFonts w:ascii="Bookman Old Style" w:hAnsi="Bookman Old Style"/>
          <w:b/>
          <w:sz w:val="24"/>
          <w:szCs w:val="24"/>
        </w:rPr>
        <w:t>Mengingat</w:t>
      </w:r>
      <w:r>
        <w:rPr>
          <w:rFonts w:ascii="Bookman Old Style" w:hAnsi="Bookman Old Style"/>
          <w:b/>
          <w:sz w:val="24"/>
          <w:szCs w:val="24"/>
        </w:rPr>
        <w:tab/>
      </w:r>
      <w:r>
        <w:rPr>
          <w:rFonts w:ascii="Bookman Old Style" w:hAnsi="Bookman Old Style"/>
          <w:sz w:val="24"/>
          <w:szCs w:val="24"/>
        </w:rPr>
        <w:t xml:space="preserve">: </w:t>
      </w:r>
      <w:r>
        <w:rPr>
          <w:rFonts w:ascii="Bookman Old Style" w:hAnsi="Bookman Old Style"/>
          <w:sz w:val="24"/>
          <w:szCs w:val="24"/>
        </w:rPr>
        <w:tab/>
      </w:r>
      <w:r>
        <w:rPr>
          <w:rFonts w:ascii="Bookman Old Style" w:hAnsi="Bookman Old Style"/>
          <w:sz w:val="24"/>
          <w:szCs w:val="24"/>
        </w:rPr>
        <w:t xml:space="preserve">1. </w:t>
      </w:r>
      <w:r>
        <w:rPr>
          <w:rFonts w:ascii="Bookman Old Style" w:hAnsi="Bookman Old Style"/>
          <w:sz w:val="24"/>
          <w:szCs w:val="24"/>
        </w:rPr>
        <w:tab/>
      </w:r>
      <w:r>
        <w:rPr>
          <w:rFonts w:ascii="Bookman Old Style" w:hAnsi="Bookman Old Style"/>
          <w:color w:val="000000"/>
          <w:sz w:val="24"/>
          <w:szCs w:val="24"/>
          <w:lang w:val="fi-FI"/>
        </w:rPr>
        <w:t>Undang-Undang Nomor 15 Tahun 1950 tentang Pembentukan Daerah-Daerah Kabupaten Dalam Lingkungan Daerah Istimewa Jogjakarta (Berita Negara Republik Indonesia Tahun 1950 Nomor 44);</w:t>
      </w:r>
    </w:p>
    <w:p>
      <w:pPr>
        <w:tabs>
          <w:tab w:val="left" w:pos="1620"/>
          <w:tab w:val="left" w:pos="2160"/>
        </w:tabs>
        <w:ind w:left="2520" w:hanging="2520"/>
        <w:jc w:val="both"/>
        <w:rPr>
          <w:rFonts w:ascii="Bookman Old Style" w:hAnsi="Bookman Old Style"/>
          <w:color w:val="000000"/>
          <w:sz w:val="10"/>
          <w:szCs w:val="10"/>
          <w:lang w:val="id-ID"/>
        </w:rPr>
      </w:pPr>
    </w:p>
    <w:p>
      <w:pPr>
        <w:pStyle w:val="10"/>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Undang-Undang Nomor 12 Tahun 2011 tentang pembentukan Peraturan Perundang-undangan (Lembaran Negara Republik Indonesia Nomor 5234);</w:t>
      </w:r>
    </w:p>
    <w:p>
      <w:pPr>
        <w:pStyle w:val="10"/>
        <w:tabs>
          <w:tab w:val="left" w:pos="1620"/>
          <w:tab w:val="left" w:pos="2160"/>
          <w:tab w:val="left" w:pos="2520"/>
        </w:tabs>
        <w:ind w:left="2520"/>
        <w:contextualSpacing/>
        <w:jc w:val="both"/>
        <w:rPr>
          <w:rFonts w:ascii="Bookman Old Style" w:hAnsi="Bookman Old Style"/>
          <w:color w:val="000000"/>
          <w:sz w:val="10"/>
          <w:szCs w:val="10"/>
          <w:lang w:val="fi-FI"/>
        </w:rPr>
      </w:pPr>
    </w:p>
    <w:p>
      <w:pPr>
        <w:pStyle w:val="10"/>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Undang-Undang Nomor 13 Tahun 2012 tentang Keistimewaan Daerah Istimewa Yogyakarta (Lembaran Negara Republik Indonesia Tahun 2012 Nomor 170, Tambahan Lembaran Negara Republik Indonesia Nomor 5495);</w:t>
      </w:r>
    </w:p>
    <w:p>
      <w:pPr>
        <w:tabs>
          <w:tab w:val="left" w:pos="1620"/>
          <w:tab w:val="left" w:pos="2160"/>
          <w:tab w:val="left" w:pos="2520"/>
        </w:tabs>
        <w:contextualSpacing/>
        <w:jc w:val="both"/>
        <w:rPr>
          <w:rFonts w:ascii="Bookman Old Style" w:hAnsi="Bookman Old Style"/>
          <w:color w:val="000000"/>
          <w:sz w:val="10"/>
          <w:szCs w:val="10"/>
          <w:lang w:val="fi-FI"/>
        </w:rPr>
      </w:pPr>
    </w:p>
    <w:p>
      <w:pPr>
        <w:pStyle w:val="10"/>
        <w:numPr>
          <w:ilvl w:val="0"/>
          <w:numId w:val="2"/>
        </w:numPr>
        <w:tabs>
          <w:tab w:val="left" w:pos="1620"/>
          <w:tab w:val="left" w:pos="216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 xml:space="preserve">Undang-Undang Nomor </w:t>
      </w:r>
      <w:r>
        <w:rPr>
          <w:rFonts w:ascii="Bookman Old Style" w:hAnsi="Bookman Old Style"/>
          <w:color w:val="000000"/>
          <w:sz w:val="24"/>
          <w:szCs w:val="24"/>
          <w:lang w:val="id-ID"/>
        </w:rPr>
        <w:t>6</w:t>
      </w:r>
      <w:r>
        <w:rPr>
          <w:rFonts w:ascii="Bookman Old Style" w:hAnsi="Bookman Old Style"/>
          <w:color w:val="000000"/>
          <w:sz w:val="24"/>
          <w:szCs w:val="24"/>
          <w:lang w:val="fi-FI"/>
        </w:rPr>
        <w:t xml:space="preserve"> Tahun 20</w:t>
      </w:r>
      <w:r>
        <w:rPr>
          <w:rFonts w:ascii="Bookman Old Style" w:hAnsi="Bookman Old Style"/>
          <w:color w:val="000000"/>
          <w:sz w:val="24"/>
          <w:szCs w:val="24"/>
          <w:lang w:val="id-ID"/>
        </w:rPr>
        <w:t>1</w:t>
      </w:r>
      <w:r>
        <w:rPr>
          <w:rFonts w:ascii="Bookman Old Style" w:hAnsi="Bookman Old Style"/>
          <w:color w:val="000000"/>
          <w:sz w:val="24"/>
          <w:szCs w:val="24"/>
          <w:lang w:val="fi-FI"/>
        </w:rPr>
        <w:t xml:space="preserve">4 tentang </w:t>
      </w:r>
      <w:r>
        <w:rPr>
          <w:rFonts w:ascii="Bookman Old Style" w:hAnsi="Bookman Old Style"/>
          <w:color w:val="000000"/>
          <w:sz w:val="24"/>
          <w:szCs w:val="24"/>
          <w:lang w:val="id-ID"/>
        </w:rPr>
        <w:t>Desa</w:t>
      </w:r>
      <w:r>
        <w:rPr>
          <w:rFonts w:ascii="Bookman Old Style" w:hAnsi="Bookman Old Style"/>
          <w:color w:val="000000"/>
          <w:sz w:val="24"/>
          <w:szCs w:val="24"/>
          <w:lang w:val="fi-FI"/>
        </w:rPr>
        <w:t xml:space="preserve"> (Lembaran Negara Tahun </w:t>
      </w:r>
      <w:r>
        <w:rPr>
          <w:rFonts w:ascii="Bookman Old Style" w:hAnsi="Bookman Old Style"/>
          <w:color w:val="000000"/>
          <w:sz w:val="24"/>
          <w:szCs w:val="24"/>
        </w:rPr>
        <w:t>Republik Indonesia Tahun 2014 Nomor 7, Tambahan Lembaran Negara Republik Indonesia Nomor 5495);</w:t>
      </w:r>
    </w:p>
    <w:p>
      <w:pPr>
        <w:tabs>
          <w:tab w:val="left" w:pos="1620"/>
          <w:tab w:val="left" w:pos="2520"/>
        </w:tabs>
        <w:jc w:val="both"/>
        <w:rPr>
          <w:rFonts w:ascii="Bookman Old Style" w:hAnsi="Bookman Old Style"/>
          <w:color w:val="000000"/>
          <w:sz w:val="10"/>
          <w:szCs w:val="10"/>
          <w:lang w:val="fi-FI"/>
        </w:rPr>
      </w:pPr>
    </w:p>
    <w:p>
      <w:pPr>
        <w:pStyle w:val="10"/>
        <w:numPr>
          <w:ilvl w:val="0"/>
          <w:numId w:val="2"/>
        </w:numPr>
        <w:tabs>
          <w:tab w:val="left" w:pos="162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pPr>
        <w:pStyle w:val="10"/>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rPr>
          <w:rFonts w:ascii="Bookman Old Style" w:hAnsi="Bookman Old Style"/>
          <w:color w:val="000000"/>
          <w:sz w:val="24"/>
          <w:szCs w:val="24"/>
          <w:lang w:val="fi-FI"/>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rPr>
          <w:rFonts w:ascii="Bookman Old Style" w:hAnsi="Bookman Old Style"/>
          <w:color w:val="000000"/>
          <w:sz w:val="10"/>
          <w:szCs w:val="10"/>
        </w:rPr>
      </w:pPr>
    </w:p>
    <w:p>
      <w:pPr>
        <w:pStyle w:val="10"/>
        <w:numPr>
          <w:ilvl w:val="0"/>
          <w:numId w:val="2"/>
        </w:numPr>
        <w:tabs>
          <w:tab w:val="left" w:pos="162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rPr>
        <w:t>Peraturan Pemerintah Nomor 43 Tahun 2014 tentang Peraturan Pelaksanaan Undang Undang Nomor 6 tahun 2014 tentang Desa (Lembaran Negara Republik Indonesia Tahun 2014 Nomor 213, Tambahan Lembaran Negara Republik Indonesia Nomor 5539) sebagaimana telah diubah dengan Peraturan Pemerintah Nomor 47 Tahun 2015 tentang Perubahan Atas Peraturan Pemerintah Nomor 43 Tahun 2014 tentang Peraturan Pelaksanaan Undang-Undang Nomor 6 Tahun 2014 tentang Desa (Lembaran Negara Republik Indonesia Tahun 2015 Nomor 157, Tambahan Lembaran Negara Republik Indonesia Nomor 5717);</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rPr>
        <w:t xml:space="preserve">Peraturan Pemerintah Nomor </w:t>
      </w:r>
      <w:r>
        <w:rPr>
          <w:rFonts w:ascii="Bookman Old Style" w:hAnsi="Bookman Old Style"/>
          <w:color w:val="000000"/>
          <w:sz w:val="24"/>
          <w:szCs w:val="24"/>
          <w:lang w:val="id-ID"/>
        </w:rPr>
        <w:t>60</w:t>
      </w:r>
      <w:r>
        <w:rPr>
          <w:rFonts w:ascii="Bookman Old Style" w:hAnsi="Bookman Old Style"/>
          <w:color w:val="000000"/>
          <w:sz w:val="24"/>
          <w:szCs w:val="24"/>
        </w:rPr>
        <w:t xml:space="preserve"> Tahun 2014 tentang </w:t>
      </w:r>
      <w:r>
        <w:rPr>
          <w:rFonts w:ascii="Bookman Old Style" w:hAnsi="Bookman Old Style"/>
          <w:color w:val="000000"/>
          <w:sz w:val="24"/>
          <w:szCs w:val="24"/>
          <w:lang w:val="id-ID"/>
        </w:rPr>
        <w:t>Dana Desa Yang Bersumber Dari Anggaran Pendapatan dan Belanja Negara</w:t>
      </w:r>
      <w:r>
        <w:rPr>
          <w:rFonts w:ascii="Bookman Old Style" w:hAnsi="Bookman Old Style"/>
          <w:color w:val="000000"/>
          <w:sz w:val="24"/>
          <w:szCs w:val="24"/>
        </w:rPr>
        <w:t xml:space="preserve"> (Lembaran Negara Republik Indonesia Tahun 2014 Nomor </w:t>
      </w:r>
      <w:r>
        <w:rPr>
          <w:rFonts w:ascii="Bookman Old Style" w:hAnsi="Bookman Old Style"/>
          <w:color w:val="000000"/>
          <w:sz w:val="24"/>
          <w:szCs w:val="24"/>
          <w:lang w:val="id-ID"/>
        </w:rPr>
        <w:t>168</w:t>
      </w:r>
      <w:r>
        <w:rPr>
          <w:rFonts w:ascii="Bookman Old Style" w:hAnsi="Bookman Old Style"/>
          <w:color w:val="000000"/>
          <w:sz w:val="24"/>
          <w:szCs w:val="24"/>
        </w:rPr>
        <w:t xml:space="preserve">, Tambahan Lembaran Negara Republik Indonesia Nomor </w:t>
      </w:r>
      <w:r>
        <w:rPr>
          <w:rFonts w:ascii="Bookman Old Style" w:hAnsi="Bookman Old Style"/>
          <w:color w:val="000000"/>
          <w:sz w:val="24"/>
          <w:szCs w:val="24"/>
          <w:lang w:val="id-ID"/>
        </w:rPr>
        <w:t>5558</w:t>
      </w:r>
      <w:r>
        <w:rPr>
          <w:rFonts w:ascii="Bookman Old Style" w:hAnsi="Bookman Old Style"/>
          <w:color w:val="000000"/>
          <w:sz w:val="24"/>
          <w:szCs w:val="24"/>
        </w:rPr>
        <w:t>) sebagaimana telah dengan Peraturan Pemerintah Nomor 8 Tahun 2016 tentang Perubahan Kedua Atas Peraturan Pemerintah Republik Indonesia Nomor 60 Tahun 2014 tentang Dana Desa Yang Bersumber Dari Anggaran Pendapatan dan Belanja Negara (Lembaran Negara Republik Indonesia Tahun 2016 Nomor 57, Tambahan Lembaran Negara Republik Indonesia Nomor 5864);</w:t>
      </w:r>
    </w:p>
    <w:p>
      <w:pPr>
        <w:rPr>
          <w:rFonts w:ascii="Bookman Old Style" w:hAnsi="Bookman Old Style"/>
          <w:color w:val="000000"/>
          <w:sz w:val="10"/>
          <w:szCs w:val="10"/>
          <w:lang w:val="fi-FI"/>
        </w:rPr>
      </w:pPr>
    </w:p>
    <w:p>
      <w:pPr>
        <w:pStyle w:val="10"/>
        <w:numPr>
          <w:ilvl w:val="0"/>
          <w:numId w:val="2"/>
        </w:numPr>
        <w:tabs>
          <w:tab w:val="left" w:pos="162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Kepala Lembaga Kebijakan Pengadaan Barang/Jasa Pemerintah Nomor 13 Tahun 2013 tentang Pedoman Tata Cara Pengadaan Barang/Jasa di Desa (Berita Negara Republik Indonesia Tahun 2013 Nomor 1367);</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520"/>
        <w:contextualSpacing/>
        <w:jc w:val="both"/>
        <w:rPr>
          <w:rFonts w:ascii="Bookman Old Style" w:hAnsi="Bookman Old Style"/>
          <w:color w:val="000000"/>
          <w:sz w:val="24"/>
          <w:szCs w:val="24"/>
          <w:lang w:val="fi-FI"/>
        </w:rPr>
      </w:pPr>
      <w:r>
        <w:rPr>
          <w:rFonts w:ascii="Bookman Old Style" w:hAnsi="Bookman Old Style"/>
          <w:color w:val="191117"/>
          <w:sz w:val="24"/>
          <w:szCs w:val="24"/>
          <w:lang w:val="sv-SE"/>
        </w:rPr>
        <w:t>Peraturan Gubernur Daerah Istimewa Yogyakarta Nomor 1 Tahun 2017 tentang Pengelolaan dan Pemanfaatan Tanah Kasulatan dan tanah Kadipaten (Lembaran Daerah, Daerah Istimewwa Yogyakarta Tahun 2017 Nomor : 01);</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191117"/>
          <w:sz w:val="24"/>
          <w:szCs w:val="24"/>
          <w:lang w:val="id-ID"/>
        </w:rPr>
        <w:t>Peraturan Daerah Kabupaten Bantul Nomor 1</w:t>
      </w:r>
      <w:r>
        <w:rPr>
          <w:rFonts w:ascii="Bookman Old Style" w:hAnsi="Bookman Old Style"/>
          <w:color w:val="191117"/>
          <w:sz w:val="24"/>
          <w:szCs w:val="24"/>
        </w:rPr>
        <w:t>6</w:t>
      </w:r>
      <w:r>
        <w:rPr>
          <w:rFonts w:ascii="Bookman Old Style" w:hAnsi="Bookman Old Style"/>
          <w:color w:val="191117"/>
          <w:sz w:val="24"/>
          <w:szCs w:val="24"/>
          <w:lang w:val="id-ID"/>
        </w:rPr>
        <w:t xml:space="preserve"> Tahun 20</w:t>
      </w:r>
      <w:r>
        <w:rPr>
          <w:rFonts w:ascii="Bookman Old Style" w:hAnsi="Bookman Old Style"/>
          <w:color w:val="191117"/>
          <w:sz w:val="24"/>
          <w:szCs w:val="24"/>
        </w:rPr>
        <w:t>1</w:t>
      </w:r>
      <w:r>
        <w:rPr>
          <w:rFonts w:ascii="Bookman Old Style" w:hAnsi="Bookman Old Style"/>
          <w:color w:val="191117"/>
          <w:sz w:val="24"/>
          <w:szCs w:val="24"/>
          <w:lang w:val="id-ID"/>
        </w:rPr>
        <w:t>7 tentang Badan Permusyawaratan Desa (Lembaran Daerah Kabupaten Bantul Tahun 20</w:t>
      </w:r>
      <w:r>
        <w:rPr>
          <w:rFonts w:ascii="Bookman Old Style" w:hAnsi="Bookman Old Style"/>
          <w:color w:val="191117"/>
          <w:sz w:val="24"/>
          <w:szCs w:val="24"/>
        </w:rPr>
        <w:t>17</w:t>
      </w:r>
      <w:r>
        <w:rPr>
          <w:rFonts w:ascii="Bookman Old Style" w:hAnsi="Bookman Old Style"/>
          <w:color w:val="191117"/>
          <w:sz w:val="24"/>
          <w:szCs w:val="24"/>
          <w:lang w:val="id-ID"/>
        </w:rPr>
        <w:t xml:space="preserve"> Nomor 1</w:t>
      </w:r>
      <w:r>
        <w:rPr>
          <w:rFonts w:ascii="Bookman Old Style" w:hAnsi="Bookman Old Style"/>
          <w:color w:val="191117"/>
          <w:sz w:val="24"/>
          <w:szCs w:val="24"/>
        </w:rPr>
        <w:t>6</w:t>
      </w:r>
      <w:r>
        <w:rPr>
          <w:rFonts w:ascii="Bookman Old Style" w:hAnsi="Bookman Old Style"/>
          <w:color w:val="191117"/>
          <w:sz w:val="24"/>
          <w:szCs w:val="24"/>
          <w:lang w:val="id-ID"/>
        </w:rPr>
        <w:t>)</w:t>
      </w:r>
      <w:r>
        <w:rPr>
          <w:rFonts w:ascii="Bookman Old Style" w:hAnsi="Bookman Old Style"/>
          <w:color w:val="191117"/>
          <w:sz w:val="24"/>
          <w:szCs w:val="24"/>
        </w:rPr>
        <w:t>;</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5 Tahun 2018 tentang Perubahan Atas Peraturan Daerah Kabupaten Bantul Nomor 5 Tahun 2016 tentang Pamong Desa (Lembaran Daerah Kabupaten Bantul Tahun 2018 Nomor 5);</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Daerah Kabupaten Bantul Nomor 9 Tahun 2019 tentang Penetapan Kalurahan (Lembaran Daerah Kabupaten Bantul Tahun 2019 Nomor 9);</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sz w:val="24"/>
          <w:szCs w:val="24"/>
          <w:lang w:val="fi-FI"/>
        </w:rPr>
        <w:t>Peraturan Bupati Bantul Nomor 55 Tahun 2016 tentang Perubahan Atas Peraturan Bupati Bantul Nomor 42 Tahun 2016 tentang Susunan Organisasi dan Tata Kerja Pemerintah Desa (Berita Daerah Kabupaten Bantul Tahun 2016 Nomor 55);</w:t>
      </w:r>
    </w:p>
    <w:p>
      <w:pPr>
        <w:pStyle w:val="10"/>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tabs>
          <w:tab w:val="left" w:pos="1620"/>
          <w:tab w:val="left" w:pos="2520"/>
        </w:tabs>
        <w:contextualSpacing/>
        <w:jc w:val="both"/>
        <w:rPr>
          <w:rFonts w:ascii="Bookman Old Style" w:hAnsi="Bookman Old Style"/>
          <w:color w:val="000000"/>
          <w:sz w:val="24"/>
          <w:szCs w:val="24"/>
          <w:lang w:val="fi-FI"/>
        </w:rPr>
      </w:pP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sz w:val="24"/>
          <w:szCs w:val="24"/>
          <w:lang w:val="fi-FI"/>
        </w:rPr>
        <w:t>Peraturan Bupati Bantul Nomor 104 Tahun 2018 tentang Pedoman Penyusunan Peraturan di Desa (Berita Daerah Kabupaten Bantul Tahun 2018 Nomor 104);</w:t>
      </w:r>
    </w:p>
    <w:p>
      <w:pPr>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82 Tahun 2019 tentang Pengelolaan Keuangan Desa, (Lembaran Daerah Kabupaten Bantul Tahun 2019 Nomor 82);</w:t>
      </w:r>
    </w:p>
    <w:p>
      <w:pPr>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Bupati Bantul Nomor 83 Tahun 2019 tentang Sinkronisasi Program dan Kegiatan Anggaran Pendapatan dan Belanja Desa dengan Anggaran Pendapatan dan Belanja Daerah Tahun Anggaran 2020 (Berita Daerah Kabupaten Bantul Tahun 2019 Nomor 83);</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Keputusan Bupati Bantul Nomor 405 Tahun 2019 tentang Daftar Desa, Lokasi dan Alokasi Bantuan Keuangan Pembangunan dan Pengelolaan Air Bersih Tahun Anggaran 2019;</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03 Tahun 2016 tentang Organisasi dan Tata Kerja Pemerintah Desa Bangunjiwo (Lembaran Desa Bangunjiwo Tahun 2016 Nomor 03)</w:t>
      </w:r>
      <w:r>
        <w:rPr>
          <w:rFonts w:ascii="Bookman Old Style" w:hAnsi="Bookman Old Style"/>
          <w:color w:val="000000"/>
          <w:sz w:val="24"/>
          <w:szCs w:val="24"/>
        </w:rPr>
        <w:t>;</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2017 tentang Perubahan Atas Peraturan Desa bangunjiwo Nomor 01 Tahun 2015 tentang Rencana Pembangunan Jangka Menengah Desa Bangunjiwo (Lembaran Desa Bangunjiwo Tahun 2017 Nomor 03);</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191117"/>
          <w:sz w:val="24"/>
          <w:szCs w:val="24"/>
        </w:rPr>
        <w:t>Peraturan Desa Bangunjiwo Nomor 02 Tahun 2019 tentang Kewenangan Desa (Lembaran Desa Bangunjiwo Tahun 2019 Nomor 02);</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03 Tahun 2019 tentang Rencana Kerja Pembangunan Desa tahun Anggaran 2020 (Lembaran Desa Bangunjiwo Tahun 2019 Nomor 03)</w:t>
      </w:r>
      <w:r>
        <w:rPr>
          <w:rFonts w:ascii="Bookman Old Style" w:hAnsi="Bookman Old Style"/>
          <w:color w:val="000000"/>
          <w:lang w:val="fi-FI"/>
        </w:rPr>
        <w:t>;</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05 Tahun 2019 tentang Kedudukan Keuangan Lurah Desa, Pamong Desa, Badan Permusyawaratan Desa, Staf Desa dan Staf Honorer Desa (Lembaran Desa Bangunjiwo Tahun 2019 Nomor 05);</w:t>
      </w:r>
    </w:p>
    <w:p>
      <w:pPr>
        <w:pStyle w:val="10"/>
        <w:rPr>
          <w:rFonts w:ascii="Bookman Old Style" w:hAnsi="Bookman Old Style"/>
          <w:color w:val="000000"/>
          <w:sz w:val="10"/>
          <w:szCs w:val="10"/>
          <w:lang w:val="fi-FI"/>
        </w:rPr>
      </w:pPr>
    </w:p>
    <w:p>
      <w:pPr>
        <w:pStyle w:val="10"/>
        <w:numPr>
          <w:ilvl w:val="0"/>
          <w:numId w:val="2"/>
        </w:numPr>
        <w:tabs>
          <w:tab w:val="left" w:pos="1620"/>
          <w:tab w:val="left" w:pos="2520"/>
        </w:tabs>
        <w:ind w:left="2700" w:hanging="540"/>
        <w:contextualSpacing/>
        <w:jc w:val="both"/>
        <w:rPr>
          <w:rFonts w:ascii="Bookman Old Style" w:hAnsi="Bookman Old Style"/>
          <w:color w:val="000000"/>
          <w:sz w:val="24"/>
          <w:szCs w:val="24"/>
          <w:lang w:val="fi-FI"/>
        </w:rPr>
      </w:pPr>
      <w:r>
        <w:rPr>
          <w:rFonts w:ascii="Bookman Old Style" w:hAnsi="Bookman Old Style"/>
          <w:color w:val="000000"/>
          <w:sz w:val="24"/>
          <w:szCs w:val="24"/>
          <w:lang w:val="fi-FI"/>
        </w:rPr>
        <w:t>Peraturan Desa Bangunjiwo Nomor 06 Tahun 2019 tentang Anggaran Pendapatan dan Belanja Desa (APBDesa) Tahun Anggaran 2020.</w:t>
      </w:r>
    </w:p>
    <w:p>
      <w:pPr>
        <w:pStyle w:val="4"/>
        <w:jc w:val="center"/>
        <w:rPr>
          <w:rFonts w:ascii="Bookman Old Style" w:hAnsi="Bookman Old Style"/>
          <w:b/>
          <w:bCs/>
        </w:rPr>
      </w:pPr>
    </w:p>
    <w:p>
      <w:pPr>
        <w:pStyle w:val="4"/>
        <w:jc w:val="center"/>
        <w:rPr>
          <w:rFonts w:ascii="Bookman Old Style" w:hAnsi="Bookman Old Style"/>
          <w:b/>
          <w:bCs/>
        </w:rPr>
      </w:pPr>
      <w:r>
        <w:rPr>
          <w:rFonts w:ascii="Bookman Old Style" w:hAnsi="Bookman Old Style"/>
          <w:b/>
          <w:bCs/>
        </w:rPr>
        <w:t>M E  M U T U S K A N :</w:t>
      </w:r>
    </w:p>
    <w:p>
      <w:pPr>
        <w:pStyle w:val="4"/>
        <w:jc w:val="center"/>
        <w:rPr>
          <w:rFonts w:ascii="Bookman Old Style" w:hAnsi="Bookman Old Style"/>
          <w:b/>
          <w:bCs/>
          <w:sz w:val="10"/>
          <w:szCs w:val="10"/>
        </w:rPr>
      </w:pPr>
    </w:p>
    <w:p>
      <w:pPr>
        <w:pStyle w:val="4"/>
        <w:tabs>
          <w:tab w:val="left" w:pos="1620"/>
        </w:tabs>
        <w:ind w:left="2160" w:hanging="2160"/>
        <w:jc w:val="both"/>
        <w:rPr>
          <w:rFonts w:ascii="Bookman Old Style" w:hAnsi="Bookman Old Style"/>
        </w:rPr>
      </w:pPr>
      <w:r>
        <w:rPr>
          <w:rFonts w:ascii="Bookman Old Style" w:hAnsi="Bookman Old Style"/>
        </w:rPr>
        <w:t>Menetapkan</w:t>
      </w:r>
      <w:r>
        <w:rPr>
          <w:rFonts w:ascii="Bookman Old Style" w:hAnsi="Bookman Old Style"/>
        </w:rPr>
        <w:tab/>
      </w:r>
      <w:r>
        <w:rPr>
          <w:rFonts w:ascii="Bookman Old Style" w:hAnsi="Bookman Old Style"/>
        </w:rPr>
        <w:t xml:space="preserve">: </w:t>
      </w:r>
    </w:p>
    <w:p>
      <w:pPr>
        <w:pStyle w:val="4"/>
        <w:tabs>
          <w:tab w:val="left" w:pos="1620"/>
        </w:tabs>
        <w:ind w:left="2160" w:hanging="2160"/>
        <w:jc w:val="both"/>
        <w:rPr>
          <w:rFonts w:ascii="Bookman Old Style" w:hAnsi="Bookman Old Style"/>
          <w:sz w:val="10"/>
          <w:szCs w:val="10"/>
        </w:rPr>
      </w:pPr>
    </w:p>
    <w:p>
      <w:pPr>
        <w:pStyle w:val="4"/>
        <w:tabs>
          <w:tab w:val="left" w:pos="1701"/>
          <w:tab w:val="left" w:pos="2340"/>
        </w:tabs>
        <w:ind w:left="1985" w:hanging="1985"/>
        <w:jc w:val="both"/>
        <w:rPr>
          <w:rFonts w:ascii="Bookman Old Style" w:hAnsi="Bookman Old Style"/>
        </w:rPr>
      </w:pPr>
      <w:r>
        <w:rPr>
          <w:rFonts w:ascii="Bookman Old Style" w:hAnsi="Bookman Old Style"/>
          <w:b/>
          <w:bCs/>
        </w:rPr>
        <w:t>KESATU</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Menunjuk Saudara MUSTAJAB sebagai petugas Administrasi Kependudukan Desa Bangunjiwo Kecamatan Kasihan Kabupaten Bantul Tahun Anggaran 2020;</w:t>
      </w:r>
    </w:p>
    <w:p>
      <w:pPr>
        <w:pStyle w:val="4"/>
        <w:jc w:val="both"/>
        <w:rPr>
          <w:rFonts w:ascii="Bookman Old Style" w:hAnsi="Bookman Old Style"/>
          <w:sz w:val="10"/>
          <w:szCs w:val="10"/>
        </w:rPr>
      </w:pPr>
    </w:p>
    <w:p>
      <w:pPr>
        <w:pStyle w:val="4"/>
        <w:tabs>
          <w:tab w:val="left" w:pos="1620"/>
        </w:tabs>
        <w:ind w:left="1980" w:hanging="1980"/>
        <w:jc w:val="both"/>
        <w:rPr>
          <w:rFonts w:ascii="Bookman Old Style" w:hAnsi="Bookman Old Style"/>
          <w:lang w:val="da-DK"/>
        </w:rPr>
      </w:pPr>
      <w:r>
        <w:rPr>
          <w:rFonts w:ascii="Bookman Old Style" w:hAnsi="Bookman Old Style"/>
          <w:b/>
          <w:bCs/>
          <w:lang w:val="da-DK"/>
        </w:rPr>
        <w:t>KEDUA</w:t>
      </w:r>
      <w:r>
        <w:rPr>
          <w:rFonts w:ascii="Bookman Old Style" w:hAnsi="Bookman Old Style"/>
          <w:lang w:val="da-DK"/>
        </w:rPr>
        <w:tab/>
      </w:r>
      <w:r>
        <w:rPr>
          <w:rFonts w:ascii="Bookman Old Style" w:hAnsi="Bookman Old Style"/>
          <w:lang w:val="da-DK"/>
        </w:rPr>
        <w:t xml:space="preserve">: </w:t>
      </w:r>
      <w:r>
        <w:rPr>
          <w:rFonts w:ascii="Bookman Old Style" w:hAnsi="Bookman Old Style"/>
          <w:lang w:val="da-DK"/>
        </w:rPr>
        <w:tab/>
      </w:r>
      <w:r>
        <w:rPr>
          <w:rFonts w:ascii="Bookman Old Style" w:hAnsi="Bookman Old Style"/>
          <w:lang w:val="da-DK"/>
        </w:rPr>
        <w:t>Tugas sebagaimana Diktum KESATU adalah memberikan pelayanan Administrasi Kependudukan yang cepat dan lancar bagi warga masyarakat di Desa Bangunjiwo;</w:t>
      </w: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jc w:val="both"/>
        <w:rPr>
          <w:rFonts w:ascii="Bookman Old Style" w:hAnsi="Bookman Old Style"/>
          <w:sz w:val="10"/>
          <w:szCs w:val="10"/>
          <w:lang w:val="da-DK"/>
        </w:rPr>
      </w:pPr>
    </w:p>
    <w:p>
      <w:pPr>
        <w:pStyle w:val="4"/>
        <w:tabs>
          <w:tab w:val="left" w:pos="1620"/>
          <w:tab w:val="left" w:pos="2160"/>
        </w:tabs>
        <w:ind w:left="1980" w:hanging="1980"/>
        <w:jc w:val="both"/>
        <w:rPr>
          <w:rFonts w:ascii="Bookman Old Style" w:hAnsi="Bookman Old Style"/>
        </w:rPr>
      </w:pPr>
      <w:r>
        <w:rPr>
          <w:rFonts w:ascii="Bookman Old Style" w:hAnsi="Bookman Old Style"/>
          <w:b/>
          <w:bCs/>
          <w:lang w:val="da-DK"/>
        </w:rPr>
        <w:t>KETIGA</w:t>
      </w:r>
      <w:r>
        <w:rPr>
          <w:rFonts w:ascii="Bookman Old Style" w:hAnsi="Bookman Old Style"/>
          <w:lang w:val="da-DK"/>
        </w:rPr>
        <w:tab/>
      </w:r>
      <w:r>
        <w:rPr>
          <w:rFonts w:ascii="Bookman Old Style" w:hAnsi="Bookman Old Style"/>
          <w:lang w:val="da-DK"/>
        </w:rPr>
        <w:t>:</w:t>
      </w:r>
      <w:r>
        <w:rPr>
          <w:rFonts w:ascii="Bookman Old Style" w:hAnsi="Bookman Old Style"/>
          <w:lang w:val="da-DK"/>
        </w:rPr>
        <w:tab/>
      </w:r>
      <w:r>
        <w:rPr>
          <w:rFonts w:ascii="Bookman Old Style" w:hAnsi="Bookman Old Style"/>
        </w:rPr>
        <w:t>Segala biaya yang di timbulkan akibat dikeluarkannya Keputusan Lurah Desa ini dibebankan pada Anggaran Pendapatan dan Belanja Desa ( APBDesa ), Desa Bangunjiwo Tahun 2020;</w:t>
      </w:r>
    </w:p>
    <w:p>
      <w:pPr>
        <w:pStyle w:val="4"/>
        <w:tabs>
          <w:tab w:val="left" w:pos="1620"/>
          <w:tab w:val="left" w:pos="2160"/>
        </w:tabs>
        <w:jc w:val="both"/>
        <w:rPr>
          <w:rFonts w:ascii="Bookman Old Style" w:hAnsi="Bookman Old Style"/>
          <w:sz w:val="10"/>
          <w:szCs w:val="10"/>
        </w:rPr>
      </w:pPr>
    </w:p>
    <w:p>
      <w:pPr>
        <w:pStyle w:val="4"/>
        <w:tabs>
          <w:tab w:val="left" w:pos="1620"/>
          <w:tab w:val="left" w:pos="2160"/>
        </w:tabs>
        <w:ind w:left="1980" w:hanging="1980"/>
        <w:jc w:val="both"/>
        <w:rPr>
          <w:rFonts w:ascii="Bookman Old Style" w:hAnsi="Bookman Old Style"/>
          <w:lang w:val="da-DK"/>
        </w:rPr>
      </w:pPr>
      <w:r>
        <w:rPr>
          <w:rFonts w:ascii="Bookman Old Style" w:hAnsi="Bookman Old Style"/>
          <w:b/>
          <w:bCs/>
        </w:rPr>
        <w:t>KEEMPAT</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lang w:val="da-DK"/>
        </w:rPr>
        <w:t>Apabila dikemudian hari ternyata terdapat kekeliruan dalam Keputusan Lurah Desa ini akan diperbaiki sebagaimana mestinya.</w:t>
      </w:r>
    </w:p>
    <w:p>
      <w:pPr>
        <w:pStyle w:val="4"/>
        <w:tabs>
          <w:tab w:val="left" w:pos="1620"/>
          <w:tab w:val="left" w:pos="2160"/>
        </w:tabs>
        <w:jc w:val="both"/>
        <w:rPr>
          <w:rFonts w:ascii="Bookman Old Style" w:hAnsi="Bookman Old Style"/>
          <w:sz w:val="10"/>
          <w:szCs w:val="10"/>
          <w:lang w:val="da-DK"/>
        </w:rPr>
      </w:pPr>
    </w:p>
    <w:p>
      <w:pPr>
        <w:pStyle w:val="4"/>
        <w:tabs>
          <w:tab w:val="left" w:pos="1620"/>
          <w:tab w:val="left" w:pos="2160"/>
        </w:tabs>
        <w:ind w:left="1980" w:hanging="1980"/>
        <w:jc w:val="both"/>
        <w:rPr>
          <w:rFonts w:ascii="Bookman Old Style" w:hAnsi="Bookman Old Style"/>
          <w:lang w:val="da-DK"/>
        </w:rPr>
      </w:pPr>
      <w:r>
        <w:rPr>
          <w:rFonts w:ascii="Bookman Old Style" w:hAnsi="Bookman Old Style"/>
          <w:b/>
          <w:bCs/>
          <w:lang w:val="da-DK"/>
        </w:rPr>
        <w:t>KELIMA</w:t>
      </w:r>
      <w:r>
        <w:rPr>
          <w:rFonts w:ascii="Bookman Old Style" w:hAnsi="Bookman Old Style"/>
          <w:lang w:val="da-DK"/>
        </w:rPr>
        <w:tab/>
      </w:r>
      <w:r>
        <w:rPr>
          <w:rFonts w:ascii="Bookman Old Style" w:hAnsi="Bookman Old Style"/>
          <w:lang w:val="da-DK"/>
        </w:rPr>
        <w:t>:</w:t>
      </w:r>
      <w:r>
        <w:rPr>
          <w:rFonts w:ascii="Bookman Old Style" w:hAnsi="Bookman Old Style"/>
          <w:lang w:val="da-DK"/>
        </w:rPr>
        <w:tab/>
      </w:r>
      <w:r>
        <w:rPr>
          <w:rFonts w:ascii="Bookman Old Style" w:hAnsi="Bookman Old Style"/>
        </w:rPr>
        <w:t>Keputusan Lurah Desa ini berlaku sejak tanggal ditetapkan.</w:t>
      </w:r>
    </w:p>
    <w:p>
      <w:pPr>
        <w:pStyle w:val="4"/>
        <w:tabs>
          <w:tab w:val="left" w:pos="1620"/>
          <w:tab w:val="left" w:pos="2160"/>
        </w:tabs>
        <w:jc w:val="both"/>
        <w:rPr>
          <w:rFonts w:ascii="Bookman Old Style" w:hAnsi="Bookman Old Style"/>
          <w:sz w:val="10"/>
          <w:szCs w:val="10"/>
        </w:rPr>
      </w:pPr>
    </w:p>
    <w:p>
      <w:pPr>
        <w:pStyle w:val="4"/>
        <w:tabs>
          <w:tab w:val="left" w:pos="1620"/>
          <w:tab w:val="left" w:pos="2160"/>
        </w:tabs>
        <w:jc w:val="both"/>
        <w:rPr>
          <w:rFonts w:ascii="Bookman Old Style" w:hAnsi="Bookman Old Style"/>
          <w:sz w:val="10"/>
          <w:szCs w:val="10"/>
        </w:rPr>
      </w:pPr>
    </w:p>
    <w:p>
      <w:pPr>
        <w:pStyle w:val="4"/>
        <w:tabs>
          <w:tab w:val="left" w:pos="1620"/>
          <w:tab w:val="left" w:pos="2160"/>
        </w:tabs>
        <w:jc w:val="both"/>
        <w:rPr>
          <w:rFonts w:ascii="Bookman Old Style" w:hAnsi="Bookman Old Style"/>
          <w:sz w:val="10"/>
          <w:szCs w:val="10"/>
        </w:rPr>
      </w:pPr>
    </w:p>
    <w:p>
      <w:pPr>
        <w:pStyle w:val="4"/>
        <w:tabs>
          <w:tab w:val="left" w:pos="1620"/>
          <w:tab w:val="left" w:pos="2160"/>
        </w:tabs>
        <w:jc w:val="both"/>
        <w:rPr>
          <w:rFonts w:ascii="Bookman Old Style" w:hAnsi="Bookman Old Style"/>
          <w:sz w:val="10"/>
          <w:szCs w:val="10"/>
        </w:rPr>
      </w:pPr>
    </w:p>
    <w:p>
      <w:pPr>
        <w:pStyle w:val="4"/>
        <w:tabs>
          <w:tab w:val="left" w:pos="1620"/>
          <w:tab w:val="left" w:pos="2160"/>
        </w:tabs>
        <w:jc w:val="both"/>
        <w:rPr>
          <w:rFonts w:ascii="Bookman Old Style" w:hAnsi="Bookman Old Style"/>
          <w:sz w:val="10"/>
          <w:szCs w:val="10"/>
        </w:rPr>
      </w:pPr>
    </w:p>
    <w:p>
      <w:pPr>
        <w:pStyle w:val="4"/>
        <w:tabs>
          <w:tab w:val="left" w:pos="1620"/>
          <w:tab w:val="left" w:pos="2160"/>
        </w:tabs>
        <w:jc w:val="both"/>
        <w:rPr>
          <w:rFonts w:ascii="Bookman Old Style" w:hAnsi="Bookman Old Style"/>
          <w:sz w:val="10"/>
          <w:szCs w:val="10"/>
        </w:rPr>
      </w:pPr>
    </w:p>
    <w:p>
      <w:pPr>
        <w:pStyle w:val="4"/>
        <w:ind w:left="4320" w:firstLine="720"/>
        <w:rPr>
          <w:rFonts w:ascii="Bookman Old Style" w:hAnsi="Bookman Old Style"/>
        </w:rPr>
      </w:pPr>
      <w:r>
        <w:rPr>
          <w:rFonts w:ascii="Bookman Old Style" w:hAnsi="Bookman Old Style"/>
        </w:rPr>
        <w:t>Ditetapkan di   Bangunjiwo</w:t>
      </w:r>
    </w:p>
    <w:p>
      <w:pPr>
        <w:pStyle w:val="4"/>
        <w:ind w:left="4320" w:firstLine="720"/>
        <w:rPr>
          <w:rFonts w:ascii="Bookman Old Style" w:hAnsi="Bookman Old Style"/>
        </w:rPr>
      </w:pPr>
      <w:r>
        <w:rPr>
          <w:rFonts w:ascii="Bookman Old Style" w:hAnsi="Bookman Old Style"/>
        </w:rPr>
        <w:t>Pada Tanggal    2 Januari 2020</w:t>
      </w:r>
    </w:p>
    <w:p>
      <w:pPr>
        <w:pStyle w:val="4"/>
        <w:ind w:left="4320" w:firstLine="720"/>
        <w:rPr>
          <w:rFonts w:ascii="Bookman Old Style" w:hAnsi="Bookman Old Style"/>
          <w:sz w:val="10"/>
          <w:szCs w:val="10"/>
        </w:rPr>
      </w:pPr>
    </w:p>
    <w:p>
      <w:pPr>
        <w:pStyle w:val="4"/>
        <w:ind w:left="4320" w:firstLine="720"/>
        <w:rPr>
          <w:rFonts w:ascii="Bookman Old Style" w:hAnsi="Bookman Old Style"/>
        </w:rPr>
      </w:pPr>
      <w:r>
        <w:rPr>
          <w:rFonts w:ascii="Bookman Old Style" w:hAnsi="Bookman Old Style"/>
        </w:rPr>
        <w:t xml:space="preserve">  LURAH DESA BANGUNJIWO,</w:t>
      </w:r>
    </w:p>
    <w:p>
      <w:pPr>
        <w:pStyle w:val="4"/>
        <w:ind w:left="4320" w:firstLine="720"/>
        <w:rPr>
          <w:rFonts w:ascii="Bookman Old Style" w:hAnsi="Bookman Old Style"/>
        </w:rPr>
      </w:pPr>
    </w:p>
    <w:p>
      <w:pPr>
        <w:pStyle w:val="4"/>
        <w:rPr>
          <w:rFonts w:ascii="Bookman Old Style" w:hAnsi="Bookman Old Style"/>
        </w:rPr>
      </w:pPr>
    </w:p>
    <w:p>
      <w:pPr>
        <w:pStyle w:val="4"/>
        <w:rPr>
          <w:rFonts w:ascii="Bookman Old Style" w:hAnsi="Bookman Old Style"/>
        </w:rPr>
      </w:pPr>
    </w:p>
    <w:p>
      <w:pPr>
        <w:pStyle w:val="4"/>
        <w:rPr>
          <w:rFonts w:ascii="Bookman Old Style" w:hAnsi="Bookman Old Style"/>
        </w:rPr>
      </w:pPr>
    </w:p>
    <w:p>
      <w:pPr>
        <w:pStyle w:val="4"/>
        <w:ind w:left="4320" w:firstLine="720"/>
        <w:rPr>
          <w:rFonts w:ascii="Bookman Old Style" w:hAnsi="Bookman Old Style"/>
          <w:b/>
        </w:rPr>
      </w:pPr>
      <w:r>
        <w:rPr>
          <w:rFonts w:ascii="Bookman Old Style" w:hAnsi="Bookman Old Style"/>
        </w:rPr>
        <w:t xml:space="preserve">             </w:t>
      </w:r>
      <w:r>
        <w:rPr>
          <w:rFonts w:ascii="Bookman Old Style" w:hAnsi="Bookman Old Style"/>
          <w:b/>
        </w:rPr>
        <w:t>WIJI HARINI</w:t>
      </w:r>
    </w:p>
    <w:p>
      <w:pPr>
        <w:pStyle w:val="4"/>
        <w:ind w:left="4320" w:firstLine="720"/>
        <w:rPr>
          <w:rFonts w:ascii="Bookman Old Style" w:hAnsi="Bookman Old Style"/>
          <w:b/>
        </w:rPr>
      </w:pPr>
    </w:p>
    <w:p>
      <w:pPr>
        <w:pStyle w:val="4"/>
        <w:ind w:left="4320" w:firstLine="720"/>
        <w:rPr>
          <w:rFonts w:ascii="Bookman Old Style" w:hAnsi="Bookman Old Style"/>
          <w:b/>
        </w:rPr>
      </w:pPr>
    </w:p>
    <w:p>
      <w:pPr>
        <w:pStyle w:val="4"/>
        <w:rPr>
          <w:rFonts w:ascii="Bookman Old Style" w:hAnsi="Bookman Old Style"/>
        </w:rPr>
      </w:pPr>
      <w:r>
        <w:rPr>
          <w:rFonts w:ascii="Bookman Old Style" w:hAnsi="Bookman Old Style"/>
        </w:rPr>
        <w:t>Salinan Keputusan ini disampaikan Kepada Yth. :</w:t>
      </w:r>
    </w:p>
    <w:p>
      <w:pPr>
        <w:pStyle w:val="4"/>
        <w:rPr>
          <w:rFonts w:ascii="Bookman Old Style" w:hAnsi="Bookman Old Style"/>
        </w:rPr>
      </w:pPr>
      <w:r>
        <w:rPr>
          <w:rFonts w:ascii="Bookman Old Style" w:hAnsi="Bookman Old Style"/>
        </w:rPr>
        <w:t>1. Bupati Bantul;</w:t>
      </w:r>
    </w:p>
    <w:p>
      <w:pPr>
        <w:pStyle w:val="4"/>
        <w:rPr>
          <w:rFonts w:ascii="Bookman Old Style" w:hAnsi="Bookman Old Style"/>
        </w:rPr>
      </w:pPr>
      <w:r>
        <w:rPr>
          <w:rFonts w:ascii="Bookman Old Style" w:hAnsi="Bookman Old Style"/>
        </w:rPr>
        <w:t>2. Kepala Bagian Pemerintahan Desa Setda Kabupaten Bantul;</w:t>
      </w:r>
    </w:p>
    <w:p>
      <w:pPr>
        <w:pStyle w:val="4"/>
        <w:rPr>
          <w:rFonts w:ascii="Bookman Old Style" w:hAnsi="Bookman Old Style"/>
        </w:rPr>
      </w:pPr>
      <w:r>
        <w:rPr>
          <w:rFonts w:ascii="Bookman Old Style" w:hAnsi="Bookman Old Style"/>
        </w:rPr>
        <w:t>3. Camat Kasihan;</w:t>
      </w:r>
    </w:p>
    <w:p>
      <w:pPr>
        <w:pStyle w:val="4"/>
        <w:rPr>
          <w:rFonts w:ascii="Bookman Old Style" w:hAnsi="Bookman Old Style"/>
        </w:rPr>
      </w:pPr>
      <w:r>
        <w:rPr>
          <w:rFonts w:ascii="Bookman Old Style" w:hAnsi="Bookman Old Style"/>
        </w:rPr>
        <w:t>4. Ketua BPD Desa Bangunjiwo;</w:t>
      </w:r>
    </w:p>
    <w:p>
      <w:pPr>
        <w:pStyle w:val="4"/>
        <w:rPr>
          <w:rFonts w:ascii="Bookman Old Style" w:hAnsi="Bookman Old Style"/>
          <w:lang w:val="da-DK"/>
        </w:rPr>
      </w:pPr>
      <w:r>
        <w:rPr>
          <w:rFonts w:ascii="Bookman Old Style" w:hAnsi="Bookman Old Style"/>
          <w:lang w:val="da-DK"/>
        </w:rPr>
        <w:t>5. Yang Bersangkutan ;</w:t>
      </w:r>
    </w:p>
    <w:p>
      <w:pPr>
        <w:pStyle w:val="4"/>
        <w:ind w:left="284" w:hanging="284"/>
        <w:rPr>
          <w:rFonts w:ascii="Bookman Old Style" w:hAnsi="Bookman Old Style"/>
          <w:lang w:val="da-DK"/>
        </w:rPr>
      </w:pPr>
      <w:r>
        <w:rPr>
          <w:rFonts w:ascii="Bookman Old Style" w:hAnsi="Bookman Old Style"/>
          <w:lang w:val="da-DK"/>
        </w:rPr>
        <w:t xml:space="preserve">    untuk diketahui dan/atau dipergunakan  sebagaimana semestinya;</w:t>
      </w:r>
    </w:p>
    <w:p>
      <w:pPr>
        <w:pStyle w:val="4"/>
        <w:ind w:left="284" w:hanging="284"/>
        <w:rPr>
          <w:rFonts w:ascii="Bookman Old Style" w:hAnsi="Bookman Old Style"/>
          <w:lang w:val="da-DK"/>
        </w:rPr>
      </w:pPr>
    </w:p>
    <w:p/>
    <w:sectPr>
      <w:pgSz w:w="12240" w:h="20160"/>
      <w:pgMar w:top="284" w:right="1440" w:bottom="2835"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auto"/>
    <w:pitch w:val="default"/>
    <w:sig w:usb0="E0002EFF" w:usb1="C0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Calibri">
    <w:panose1 w:val="020F0502020204030204"/>
    <w:charset w:val="00"/>
    <w:family w:val="auto"/>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7F95"/>
    <w:multiLevelType w:val="multilevel"/>
    <w:tmpl w:val="072A7F95"/>
    <w:lvl w:ilvl="0" w:tentative="0">
      <w:start w:val="2"/>
      <w:numFmt w:val="decimal"/>
      <w:lvlText w:val="%1."/>
      <w:lvlJc w:val="left"/>
      <w:pPr>
        <w:tabs>
          <w:tab w:val="left" w:pos="2040"/>
        </w:tabs>
        <w:ind w:left="2040" w:hanging="360"/>
      </w:pPr>
      <w:rPr>
        <w:rFonts w:hint="default" w:cs="Times New Roman"/>
      </w:rPr>
    </w:lvl>
    <w:lvl w:ilvl="1" w:tentative="0">
      <w:start w:val="1"/>
      <w:numFmt w:val="lowerLetter"/>
      <w:lvlText w:val="%2."/>
      <w:lvlJc w:val="left"/>
      <w:pPr>
        <w:tabs>
          <w:tab w:val="left" w:pos="2760"/>
        </w:tabs>
        <w:ind w:left="2760" w:hanging="360"/>
      </w:pPr>
      <w:rPr>
        <w:rFonts w:cs="Times New Roman"/>
      </w:rPr>
    </w:lvl>
    <w:lvl w:ilvl="2" w:tentative="0">
      <w:start w:val="1"/>
      <w:numFmt w:val="lowerRoman"/>
      <w:lvlText w:val="%3."/>
      <w:lvlJc w:val="right"/>
      <w:pPr>
        <w:tabs>
          <w:tab w:val="left" w:pos="3480"/>
        </w:tabs>
        <w:ind w:left="3480" w:hanging="180"/>
      </w:pPr>
      <w:rPr>
        <w:rFonts w:cs="Times New Roman"/>
      </w:rPr>
    </w:lvl>
    <w:lvl w:ilvl="3" w:tentative="0">
      <w:start w:val="1"/>
      <w:numFmt w:val="decimal"/>
      <w:lvlText w:val="%4."/>
      <w:lvlJc w:val="left"/>
      <w:pPr>
        <w:tabs>
          <w:tab w:val="left" w:pos="4200"/>
        </w:tabs>
        <w:ind w:left="4200" w:hanging="360"/>
      </w:pPr>
      <w:rPr>
        <w:rFonts w:cs="Times New Roman"/>
      </w:rPr>
    </w:lvl>
    <w:lvl w:ilvl="4" w:tentative="0">
      <w:start w:val="1"/>
      <w:numFmt w:val="lowerLetter"/>
      <w:lvlText w:val="%5."/>
      <w:lvlJc w:val="left"/>
      <w:pPr>
        <w:tabs>
          <w:tab w:val="left" w:pos="4920"/>
        </w:tabs>
        <w:ind w:left="4920" w:hanging="360"/>
      </w:pPr>
      <w:rPr>
        <w:rFonts w:cs="Times New Roman"/>
      </w:rPr>
    </w:lvl>
    <w:lvl w:ilvl="5" w:tentative="0">
      <w:start w:val="1"/>
      <w:numFmt w:val="lowerRoman"/>
      <w:lvlText w:val="%6."/>
      <w:lvlJc w:val="right"/>
      <w:pPr>
        <w:tabs>
          <w:tab w:val="left" w:pos="5640"/>
        </w:tabs>
        <w:ind w:left="5640" w:hanging="180"/>
      </w:pPr>
      <w:rPr>
        <w:rFonts w:cs="Times New Roman"/>
      </w:rPr>
    </w:lvl>
    <w:lvl w:ilvl="6" w:tentative="0">
      <w:start w:val="1"/>
      <w:numFmt w:val="decimal"/>
      <w:lvlText w:val="%7."/>
      <w:lvlJc w:val="left"/>
      <w:pPr>
        <w:tabs>
          <w:tab w:val="left" w:pos="6360"/>
        </w:tabs>
        <w:ind w:left="6360" w:hanging="360"/>
      </w:pPr>
      <w:rPr>
        <w:rFonts w:cs="Times New Roman"/>
      </w:rPr>
    </w:lvl>
    <w:lvl w:ilvl="7" w:tentative="0">
      <w:start w:val="1"/>
      <w:numFmt w:val="lowerLetter"/>
      <w:lvlText w:val="%8."/>
      <w:lvlJc w:val="left"/>
      <w:pPr>
        <w:tabs>
          <w:tab w:val="left" w:pos="7080"/>
        </w:tabs>
        <w:ind w:left="7080" w:hanging="360"/>
      </w:pPr>
      <w:rPr>
        <w:rFonts w:cs="Times New Roman"/>
      </w:rPr>
    </w:lvl>
    <w:lvl w:ilvl="8" w:tentative="0">
      <w:start w:val="1"/>
      <w:numFmt w:val="lowerRoman"/>
      <w:lvlText w:val="%9."/>
      <w:lvlJc w:val="right"/>
      <w:pPr>
        <w:tabs>
          <w:tab w:val="left" w:pos="7800"/>
        </w:tabs>
        <w:ind w:left="7800" w:hanging="180"/>
      </w:pPr>
      <w:rPr>
        <w:rFonts w:cs="Times New Roman"/>
      </w:rPr>
    </w:lvl>
  </w:abstractNum>
  <w:abstractNum w:abstractNumId="1">
    <w:nsid w:val="4BAB2F94"/>
    <w:multiLevelType w:val="multilevel"/>
    <w:tmpl w:val="4BAB2F94"/>
    <w:lvl w:ilvl="0" w:tentative="0">
      <w:start w:val="2"/>
      <w:numFmt w:val="lowerLetter"/>
      <w:lvlText w:val="%1."/>
      <w:lvlJc w:val="left"/>
      <w:pPr>
        <w:tabs>
          <w:tab w:val="left" w:pos="2160"/>
        </w:tabs>
        <w:ind w:left="2160" w:hanging="360"/>
      </w:pPr>
      <w:rPr>
        <w:rFonts w:hint="default"/>
      </w:rPr>
    </w:lvl>
    <w:lvl w:ilvl="1" w:tentative="0">
      <w:start w:val="1"/>
      <w:numFmt w:val="lowerLetter"/>
      <w:lvlText w:val="%2."/>
      <w:lvlJc w:val="left"/>
      <w:pPr>
        <w:tabs>
          <w:tab w:val="left" w:pos="2880"/>
        </w:tabs>
        <w:ind w:left="2880" w:hanging="360"/>
      </w:pPr>
    </w:lvl>
    <w:lvl w:ilvl="2" w:tentative="0">
      <w:start w:val="1"/>
      <w:numFmt w:val="lowerRoman"/>
      <w:lvlText w:val="%3."/>
      <w:lvlJc w:val="right"/>
      <w:pPr>
        <w:tabs>
          <w:tab w:val="left" w:pos="3600"/>
        </w:tabs>
        <w:ind w:left="3600" w:hanging="180"/>
      </w:pPr>
    </w:lvl>
    <w:lvl w:ilvl="3" w:tentative="0">
      <w:start w:val="1"/>
      <w:numFmt w:val="decimal"/>
      <w:lvlText w:val="%4."/>
      <w:lvlJc w:val="left"/>
      <w:pPr>
        <w:tabs>
          <w:tab w:val="left" w:pos="4320"/>
        </w:tabs>
        <w:ind w:left="4320" w:hanging="360"/>
      </w:pPr>
    </w:lvl>
    <w:lvl w:ilvl="4" w:tentative="0">
      <w:start w:val="1"/>
      <w:numFmt w:val="lowerLetter"/>
      <w:lvlText w:val="%5."/>
      <w:lvlJc w:val="left"/>
      <w:pPr>
        <w:tabs>
          <w:tab w:val="left" w:pos="5040"/>
        </w:tabs>
        <w:ind w:left="5040" w:hanging="360"/>
      </w:pPr>
    </w:lvl>
    <w:lvl w:ilvl="5" w:tentative="0">
      <w:start w:val="1"/>
      <w:numFmt w:val="lowerRoman"/>
      <w:lvlText w:val="%6."/>
      <w:lvlJc w:val="right"/>
      <w:pPr>
        <w:tabs>
          <w:tab w:val="left" w:pos="5760"/>
        </w:tabs>
        <w:ind w:left="5760" w:hanging="180"/>
      </w:pPr>
    </w:lvl>
    <w:lvl w:ilvl="6" w:tentative="0">
      <w:start w:val="1"/>
      <w:numFmt w:val="decimal"/>
      <w:lvlText w:val="%7."/>
      <w:lvlJc w:val="left"/>
      <w:pPr>
        <w:tabs>
          <w:tab w:val="left" w:pos="6480"/>
        </w:tabs>
        <w:ind w:left="6480" w:hanging="360"/>
      </w:pPr>
    </w:lvl>
    <w:lvl w:ilvl="7" w:tentative="0">
      <w:start w:val="1"/>
      <w:numFmt w:val="lowerLetter"/>
      <w:lvlText w:val="%8."/>
      <w:lvlJc w:val="left"/>
      <w:pPr>
        <w:tabs>
          <w:tab w:val="left" w:pos="7200"/>
        </w:tabs>
        <w:ind w:left="7200" w:hanging="360"/>
      </w:pPr>
    </w:lvl>
    <w:lvl w:ilvl="8" w:tentative="0">
      <w:start w:val="1"/>
      <w:numFmt w:val="lowerRoman"/>
      <w:lvlText w:val="%9."/>
      <w:lvlJc w:val="right"/>
      <w:pPr>
        <w:tabs>
          <w:tab w:val="left" w:pos="7920"/>
        </w:tabs>
        <w:ind w:left="79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D4F"/>
    <w:rsid w:val="00130D4F"/>
    <w:rsid w:val="00133399"/>
    <w:rsid w:val="001B12FE"/>
    <w:rsid w:val="0066248C"/>
    <w:rsid w:val="00880D3C"/>
    <w:rsid w:val="008E0FB3"/>
    <w:rsid w:val="450B6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en-US" w:eastAsia="en-US" w:bidi="ar-SA"/>
    </w:rPr>
  </w:style>
  <w:style w:type="paragraph" w:styleId="2">
    <w:name w:val="heading 1"/>
    <w:basedOn w:val="1"/>
    <w:next w:val="1"/>
    <w:link w:val="7"/>
    <w:qFormat/>
    <w:uiPriority w:val="0"/>
    <w:pPr>
      <w:keepNext/>
      <w:outlineLvl w:val="0"/>
    </w:pPr>
    <w:rPr>
      <w:sz w:val="24"/>
      <w:szCs w:val="24"/>
    </w:rPr>
  </w:style>
  <w:style w:type="paragraph" w:styleId="3">
    <w:name w:val="heading 2"/>
    <w:basedOn w:val="1"/>
    <w:next w:val="1"/>
    <w:link w:val="8"/>
    <w:qFormat/>
    <w:uiPriority w:val="0"/>
    <w:pPr>
      <w:keepNext/>
      <w:jc w:val="center"/>
      <w:outlineLvl w:val="1"/>
    </w:pPr>
    <w:rPr>
      <w:sz w:val="24"/>
      <w:szCs w:val="24"/>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Body Text 2"/>
    <w:basedOn w:val="1"/>
    <w:link w:val="9"/>
    <w:uiPriority w:val="0"/>
    <w:rPr>
      <w:sz w:val="24"/>
      <w:szCs w:val="24"/>
    </w:rPr>
  </w:style>
  <w:style w:type="character" w:customStyle="1" w:styleId="7">
    <w:name w:val="Heading 1 Char"/>
    <w:basedOn w:val="5"/>
    <w:link w:val="2"/>
    <w:uiPriority w:val="0"/>
    <w:rPr>
      <w:rFonts w:ascii="Times New Roman" w:hAnsi="Times New Roman" w:eastAsia="Times New Roman" w:cs="Times New Roman"/>
      <w:sz w:val="24"/>
      <w:szCs w:val="24"/>
    </w:rPr>
  </w:style>
  <w:style w:type="character" w:customStyle="1" w:styleId="8">
    <w:name w:val="Heading 2 Char"/>
    <w:basedOn w:val="5"/>
    <w:link w:val="3"/>
    <w:uiPriority w:val="0"/>
    <w:rPr>
      <w:rFonts w:ascii="Times New Roman" w:hAnsi="Times New Roman" w:eastAsia="Times New Roman" w:cs="Times New Roman"/>
      <w:sz w:val="24"/>
      <w:szCs w:val="24"/>
    </w:rPr>
  </w:style>
  <w:style w:type="character" w:customStyle="1" w:styleId="9">
    <w:name w:val="Body Text 2 Char"/>
    <w:basedOn w:val="5"/>
    <w:link w:val="4"/>
    <w:uiPriority w:val="0"/>
    <w:rPr>
      <w:rFonts w:ascii="Times New Roman" w:hAnsi="Times New Roman" w:eastAsia="Times New Roman" w:cs="Times New Roman"/>
      <w:sz w:val="24"/>
      <w:szCs w:val="24"/>
    </w:rPr>
  </w:style>
  <w:style w:type="paragraph" w:styleId="10">
    <w:name w:val="List Paragraph"/>
    <w:basedOn w:val="1"/>
    <w:qFormat/>
    <w:uiPriority w:val="34"/>
    <w:pPr>
      <w:ind w:left="7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1025</Words>
  <Characters>5847</Characters>
  <Lines>48</Lines>
  <Paragraphs>13</Paragraphs>
  <TotalTime>0</TotalTime>
  <ScaleCrop>false</ScaleCrop>
  <LinksUpToDate>false</LinksUpToDate>
  <CharactersWithSpaces>6859</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2019-03-08T01:09:00Z</dcterms:created>
  <dc:creator>useRR</dc:creator>
  <cp:lastModifiedBy>416</cp:lastModifiedBy>
  <dcterms:modified xsi:type="dcterms:W3CDTF">2020-01-06T07:13:55Z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